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E9" w:rsidRPr="008F20E9" w:rsidRDefault="008F20E9" w:rsidP="008F20E9">
      <w:pPr>
        <w:rPr>
          <w:rFonts w:ascii="宋体" w:eastAsia="宋体" w:hAnsi="宋体" w:cs="宋体"/>
          <w:b/>
          <w:bCs/>
          <w:color w:val="FFFFFF"/>
          <w:kern w:val="0"/>
          <w:szCs w:val="21"/>
        </w:rPr>
      </w:pPr>
    </w:p>
    <w:p w:rsidR="008F20E9" w:rsidRPr="008F20E9" w:rsidRDefault="008F20E9" w:rsidP="008F20E9">
      <w:pPr>
        <w:widowControl/>
        <w:spacing w:line="300" w:lineRule="atLeast"/>
        <w:jc w:val="right"/>
        <w:rPr>
          <w:rFonts w:ascii="宋体" w:eastAsia="宋体" w:hAnsi="宋体" w:cs="宋体"/>
          <w:b/>
          <w:bCs/>
          <w:color w:val="C6DFF5"/>
          <w:kern w:val="0"/>
          <w:sz w:val="18"/>
          <w:szCs w:val="18"/>
        </w:rPr>
      </w:pPr>
    </w:p>
    <w:p w:rsidR="008F20E9" w:rsidRPr="008F20E9" w:rsidRDefault="008F20E9" w:rsidP="008F20E9">
      <w:pPr>
        <w:widowControl/>
        <w:jc w:val="center"/>
        <w:rPr>
          <w:rFonts w:ascii="微软雅黑" w:eastAsia="微软雅黑" w:hAnsi="微软雅黑" w:cs="Tahoma"/>
          <w:color w:val="428EDC"/>
          <w:kern w:val="0"/>
          <w:sz w:val="39"/>
          <w:szCs w:val="39"/>
        </w:rPr>
      </w:pPr>
      <w:r w:rsidRPr="008F20E9">
        <w:rPr>
          <w:rFonts w:ascii="微软雅黑" w:eastAsia="微软雅黑" w:hAnsi="微软雅黑" w:cs="Tahoma" w:hint="eastAsia"/>
          <w:color w:val="428EDC"/>
          <w:kern w:val="0"/>
          <w:sz w:val="39"/>
          <w:szCs w:val="39"/>
        </w:rPr>
        <w:t>科技部关于发布国家重点研发计划“智能机器人”等重点专项2018年度项目申报指南的通知</w:t>
      </w:r>
    </w:p>
    <w:p w:rsidR="008F20E9" w:rsidRPr="008F20E9" w:rsidRDefault="008F20E9" w:rsidP="008F20E9">
      <w:pPr>
        <w:widowControl/>
        <w:snapToGrid w:val="0"/>
        <w:spacing w:line="450" w:lineRule="atLeast"/>
        <w:jc w:val="left"/>
        <w:rPr>
          <w:rFonts w:ascii="仿宋" w:eastAsia="仿宋" w:hAnsi="仿宋" w:cs="Tahoma" w:hint="eastAsia"/>
          <w:color w:val="444444"/>
          <w:kern w:val="0"/>
          <w:sz w:val="26"/>
          <w:szCs w:val="26"/>
        </w:rPr>
      </w:pPr>
      <w:r w:rsidRPr="008F20E9">
        <w:rPr>
          <w:rFonts w:ascii="仿宋" w:eastAsia="仿宋" w:hAnsi="仿宋" w:cs="Tahoma" w:hint="eastAsia"/>
          <w:color w:val="444444"/>
          <w:kern w:val="0"/>
          <w:sz w:val="26"/>
          <w:szCs w:val="26"/>
        </w:rPr>
        <w:t>各省、自治区、直辖市及计划单列市科技厅（委、局），新疆生产建设兵团科技局，国务院各有关部门科技主管司局，各有关单位：</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根据国务院印发的《关于深化中央财政科技计划（专项、基金等）管理改革的方案》（国发〔2014〕64号）的总体部署，按照国家重点研发计划组织管理的相关要求，现将“智能机器人”等7个重点专项2018年度项目申报指南予以公布。请根据指南要求组织项目申报工作。有关事项通知如下。</w:t>
      </w:r>
      <w:r w:rsidRPr="008F20E9">
        <w:rPr>
          <w:rFonts w:ascii="仿宋" w:eastAsia="仿宋" w:hAnsi="仿宋" w:cs="Tahoma" w:hint="eastAsia"/>
          <w:color w:val="444444"/>
          <w:kern w:val="0"/>
          <w:sz w:val="26"/>
          <w:szCs w:val="26"/>
        </w:rPr>
        <w:br/>
      </w:r>
      <w:r w:rsidRPr="008F20E9">
        <w:rPr>
          <w:rFonts w:ascii="宋体" w:eastAsia="宋体" w:hAnsi="宋体" w:cs="宋体" w:hint="eastAsia"/>
          <w:b/>
          <w:bCs/>
          <w:color w:val="444444"/>
          <w:kern w:val="0"/>
          <w:sz w:val="26"/>
          <w:szCs w:val="26"/>
        </w:rPr>
        <w:t>   </w:t>
      </w:r>
      <w:r w:rsidRPr="008F20E9">
        <w:rPr>
          <w:rFonts w:ascii="仿宋" w:eastAsia="仿宋" w:hAnsi="仿宋" w:cs="Tahoma" w:hint="eastAsia"/>
          <w:b/>
          <w:bCs/>
          <w:color w:val="444444"/>
          <w:kern w:val="0"/>
          <w:sz w:val="26"/>
          <w:szCs w:val="26"/>
        </w:rPr>
        <w:t xml:space="preserve"> 一、项目组织申报要求及评审流程</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2. 项目的组织实施应整合集成全国相关领域的优势创新团队，聚焦研发问题，强化基础研究、共性关键技术研发和典型应用示范各项任务间的统筹衔接，集中力量，联合攻关。</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3. 国家重点研发计划项目申报评审采取填写预申报书、正式申报书两步进行，具体工作流程如下：</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——项目申报单位根据指南相关申报要</w:t>
      </w:r>
      <w:bookmarkStart w:id="0" w:name="_GoBack"/>
      <w:bookmarkEnd w:id="0"/>
      <w:r w:rsidRPr="008F20E9">
        <w:rPr>
          <w:rFonts w:ascii="仿宋" w:eastAsia="仿宋" w:hAnsi="仿宋" w:cs="Tahoma" w:hint="eastAsia"/>
          <w:color w:val="444444"/>
          <w:kern w:val="0"/>
          <w:sz w:val="26"/>
          <w:szCs w:val="26"/>
        </w:rPr>
        <w:t>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w:t>
      </w:r>
      <w:proofErr w:type="gramStart"/>
      <w:r w:rsidRPr="008F20E9">
        <w:rPr>
          <w:rFonts w:ascii="仿宋" w:eastAsia="仿宋" w:hAnsi="仿宋" w:cs="Tahoma" w:hint="eastAsia"/>
          <w:color w:val="444444"/>
          <w:kern w:val="0"/>
          <w:sz w:val="26"/>
          <w:szCs w:val="26"/>
        </w:rPr>
        <w:t>须签署诚信</w:t>
      </w:r>
      <w:proofErr w:type="gramEnd"/>
      <w:r w:rsidRPr="008F20E9">
        <w:rPr>
          <w:rFonts w:ascii="仿宋" w:eastAsia="仿宋" w:hAnsi="仿宋" w:cs="Tahoma" w:hint="eastAsia"/>
          <w:color w:val="444444"/>
          <w:kern w:val="0"/>
          <w:sz w:val="26"/>
          <w:szCs w:val="26"/>
        </w:rPr>
        <w:t>承诺书，项目申报单位要落实《关于进一步加强科研诚信建设的若干意见》要求，加强对申报材料诚信审核把关。从指南发布</w:t>
      </w:r>
      <w:proofErr w:type="gramStart"/>
      <w:r w:rsidRPr="008F20E9">
        <w:rPr>
          <w:rFonts w:ascii="仿宋" w:eastAsia="仿宋" w:hAnsi="仿宋" w:cs="Tahoma" w:hint="eastAsia"/>
          <w:color w:val="444444"/>
          <w:kern w:val="0"/>
          <w:sz w:val="26"/>
          <w:szCs w:val="26"/>
        </w:rPr>
        <w:t>日到预申报</w:t>
      </w:r>
      <w:proofErr w:type="gramEnd"/>
      <w:r w:rsidRPr="008F20E9">
        <w:rPr>
          <w:rFonts w:ascii="仿宋" w:eastAsia="仿宋" w:hAnsi="仿宋" w:cs="Tahoma" w:hint="eastAsia"/>
          <w:color w:val="444444"/>
          <w:kern w:val="0"/>
          <w:sz w:val="26"/>
          <w:szCs w:val="26"/>
        </w:rPr>
        <w:t>书受理截止日不少于50天。</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——各推荐单位加强对所推荐的项目申报材料审核把关，按时将</w:t>
      </w:r>
      <w:r w:rsidRPr="008F20E9">
        <w:rPr>
          <w:rFonts w:ascii="仿宋" w:eastAsia="仿宋" w:hAnsi="仿宋" w:cs="Tahoma" w:hint="eastAsia"/>
          <w:color w:val="444444"/>
          <w:kern w:val="0"/>
          <w:sz w:val="26"/>
          <w:szCs w:val="26"/>
        </w:rPr>
        <w:lastRenderedPageBreak/>
        <w:t>推荐项目通过国家科技管理信息系统统一报送。</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——专业机构在受理项目预申报后，组织形式审查，并开展首轮评审工作。首轮评审不需要项目负责人进行答辩。根据专家的评审结果，遴选出3~</w:t>
      </w:r>
      <w:proofErr w:type="gramStart"/>
      <w:r w:rsidRPr="008F20E9">
        <w:rPr>
          <w:rFonts w:ascii="仿宋" w:eastAsia="仿宋" w:hAnsi="仿宋" w:cs="Tahoma" w:hint="eastAsia"/>
          <w:color w:val="444444"/>
          <w:kern w:val="0"/>
          <w:sz w:val="26"/>
          <w:szCs w:val="26"/>
        </w:rPr>
        <w:t>4倍于拟立项</w:t>
      </w:r>
      <w:proofErr w:type="gramEnd"/>
      <w:r w:rsidRPr="008F20E9">
        <w:rPr>
          <w:rFonts w:ascii="仿宋" w:eastAsia="仿宋" w:hAnsi="仿宋" w:cs="Tahoma" w:hint="eastAsia"/>
          <w:color w:val="444444"/>
          <w:kern w:val="0"/>
          <w:sz w:val="26"/>
          <w:szCs w:val="26"/>
        </w:rPr>
        <w:t>数量的申报项目，进入下一步答辩评审。对于未进入答辩评审的申报项目，及时将评审结果反馈项目申报单位和负责人。</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——申报单位在接到专业机构关于进入答辩评审的通知后，通过国家科技管理信息系统填写并提交项目正式申报书。正式申报书受理时间为30天。</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w:t>
      </w:r>
      <w:r w:rsidRPr="008F20E9">
        <w:rPr>
          <w:rFonts w:ascii="仿宋" w:eastAsia="仿宋" w:hAnsi="仿宋" w:cs="Tahoma" w:hint="eastAsia"/>
          <w:b/>
          <w:bCs/>
          <w:color w:val="444444"/>
          <w:kern w:val="0"/>
          <w:sz w:val="26"/>
          <w:szCs w:val="26"/>
        </w:rPr>
        <w:t>二、组织申报的推荐单位</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1. 国务院有关部门科技主管司局；</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2. 各省、自治区、直辖市、计划单列市及新疆生产建设兵团科技主管部门；</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3. 原工业部门转制成立的行业协会；</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4. 纳入科技</w:t>
      </w:r>
      <w:proofErr w:type="gramStart"/>
      <w:r w:rsidRPr="008F20E9">
        <w:rPr>
          <w:rFonts w:ascii="仿宋" w:eastAsia="仿宋" w:hAnsi="仿宋" w:cs="Tahoma" w:hint="eastAsia"/>
          <w:color w:val="444444"/>
          <w:kern w:val="0"/>
          <w:sz w:val="26"/>
          <w:szCs w:val="26"/>
        </w:rPr>
        <w:t>部试点</w:t>
      </w:r>
      <w:proofErr w:type="gramEnd"/>
      <w:r w:rsidRPr="008F20E9">
        <w:rPr>
          <w:rFonts w:ascii="仿宋" w:eastAsia="仿宋" w:hAnsi="仿宋" w:cs="Tahoma" w:hint="eastAsia"/>
          <w:color w:val="444444"/>
          <w:kern w:val="0"/>
          <w:sz w:val="26"/>
          <w:szCs w:val="26"/>
        </w:rPr>
        <w:t>范围并评估结果为A类的产业技术创新战略联盟，以及纳入科技部、财政部开展的科技服务业创新发展行业试点联盟。</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w:t>
      </w:r>
      <w:r w:rsidRPr="008F20E9">
        <w:rPr>
          <w:rFonts w:ascii="仿宋" w:eastAsia="仿宋" w:hAnsi="仿宋" w:cs="Tahoma" w:hint="eastAsia"/>
          <w:b/>
          <w:bCs/>
          <w:color w:val="444444"/>
          <w:kern w:val="0"/>
          <w:sz w:val="26"/>
          <w:szCs w:val="26"/>
        </w:rPr>
        <w:t>三、申报资格要求</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1. 牵头申报单位和参与单位应为中国大陆境内注册的科研院所、高等学校和企业等，具有独立法人资格，注册时间为2017年6月30日前，有较强的科技研发能力和条件，运行管理规范。政府机关不得作为申报单位进行申报。申报单位同一个项目只能通过单个推荐单位申报，不得多头申报和重复申报。</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lastRenderedPageBreak/>
        <w:t>   </w:t>
      </w:r>
      <w:r w:rsidRPr="008F20E9">
        <w:rPr>
          <w:rFonts w:ascii="仿宋" w:eastAsia="仿宋" w:hAnsi="仿宋" w:cs="Tahoma" w:hint="eastAsia"/>
          <w:color w:val="444444"/>
          <w:kern w:val="0"/>
          <w:sz w:val="26"/>
          <w:szCs w:val="26"/>
        </w:rPr>
        <w:t xml:space="preserve"> 2. 项目（课题）负责人须具有高级职称或博士学位，1958年1月1日以后出生，每年用于项目的工作时间不得少于6个月。</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3. 项目（课题）负责人原则上应为该项目（课题）主体研究思路的提出者和实际主持研究的科技人员。中央和地方各级政府的公务人员（包括行使科技计划管理职能的其他人员）不得申报项目（课题）。</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4. 项目（课题）负责人限申报1个项目（课题）；国家重点基础研究发展计划（973计划，</w:t>
      </w:r>
      <w:proofErr w:type="gramStart"/>
      <w:r w:rsidRPr="008F20E9">
        <w:rPr>
          <w:rFonts w:ascii="仿宋" w:eastAsia="仿宋" w:hAnsi="仿宋" w:cs="Tahoma" w:hint="eastAsia"/>
          <w:color w:val="444444"/>
          <w:kern w:val="0"/>
          <w:sz w:val="26"/>
          <w:szCs w:val="26"/>
        </w:rPr>
        <w:t>含重大</w:t>
      </w:r>
      <w:proofErr w:type="gramEnd"/>
      <w:r w:rsidRPr="008F20E9">
        <w:rPr>
          <w:rFonts w:ascii="仿宋" w:eastAsia="仿宋" w:hAnsi="仿宋" w:cs="Tahoma" w:hint="eastAsia"/>
          <w:color w:val="444444"/>
          <w:kern w:val="0"/>
          <w:sz w:val="26"/>
          <w:szCs w:val="26"/>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或课题）负责人不得牵头申报项目（课题）。国家重点研发计划重点专项的在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项目负责人（不含任务或课题负责人）也不得参与申报项目（课题）。</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项目（课题）负责人、项目骨干的申报项目（课题）和改革前计划、国家科技重大专项、国家重点研发计划在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项目（课题）总数不得超过2个；改革前计划、国家科技重大专项、国家重点研发计划的在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或课题）负责人不得因申报国家重点研发计划重点专项项目（课题）而退出目前承担的项目（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或课题）。国家重点研发计划的在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或课题）负责人和项目骨干退出项目研发团队后，在原项目执行期内原则上不得牵头或参与申报新的国家重点研发计划项目。</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计划任务书执行期（包括延期后的执行期）到2018年12月31日之前的在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或课题）不在限项范围内。</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5. 特邀</w:t>
      </w:r>
      <w:proofErr w:type="gramStart"/>
      <w:r w:rsidRPr="008F20E9">
        <w:rPr>
          <w:rFonts w:ascii="仿宋" w:eastAsia="仿宋" w:hAnsi="仿宋" w:cs="Tahoma" w:hint="eastAsia"/>
          <w:color w:val="444444"/>
          <w:kern w:val="0"/>
          <w:sz w:val="26"/>
          <w:szCs w:val="26"/>
        </w:rPr>
        <w:t>咨</w:t>
      </w:r>
      <w:proofErr w:type="gramEnd"/>
      <w:r w:rsidRPr="008F20E9">
        <w:rPr>
          <w:rFonts w:ascii="仿宋" w:eastAsia="仿宋" w:hAnsi="仿宋" w:cs="Tahoma" w:hint="eastAsia"/>
          <w:color w:val="444444"/>
          <w:kern w:val="0"/>
          <w:sz w:val="26"/>
          <w:szCs w:val="26"/>
        </w:rPr>
        <w:t>评委委员不能申报项目（课题）；参与重点专项实施方案或本年度项目指南编制的专家，不能申报该重点专项项目（课题）。</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7. 申报项目受理后，原则上不能更改申报单位和负责人。</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8. 项目的具体申报要求，详见各重点专项的申报指南。</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各申报单位在正式提交项目申报书前可利用国家科技管理信息系统公共服务平台查询相关科研人员承担改革前计划和国家科技重大专项、</w:t>
      </w:r>
      <w:r w:rsidRPr="008F20E9">
        <w:rPr>
          <w:rFonts w:ascii="仿宋" w:eastAsia="仿宋" w:hAnsi="仿宋" w:cs="Tahoma" w:hint="eastAsia"/>
          <w:color w:val="444444"/>
          <w:kern w:val="0"/>
          <w:sz w:val="26"/>
          <w:szCs w:val="26"/>
        </w:rPr>
        <w:lastRenderedPageBreak/>
        <w:t>国家重点研发计划重点专项在</w:t>
      </w:r>
      <w:proofErr w:type="gramStart"/>
      <w:r w:rsidRPr="008F20E9">
        <w:rPr>
          <w:rFonts w:ascii="仿宋" w:eastAsia="仿宋" w:hAnsi="仿宋" w:cs="Tahoma" w:hint="eastAsia"/>
          <w:color w:val="444444"/>
          <w:kern w:val="0"/>
          <w:sz w:val="26"/>
          <w:szCs w:val="26"/>
        </w:rPr>
        <w:t>研</w:t>
      </w:r>
      <w:proofErr w:type="gramEnd"/>
      <w:r w:rsidRPr="008F20E9">
        <w:rPr>
          <w:rFonts w:ascii="仿宋" w:eastAsia="仿宋" w:hAnsi="仿宋" w:cs="Tahoma" w:hint="eastAsia"/>
          <w:color w:val="444444"/>
          <w:kern w:val="0"/>
          <w:sz w:val="26"/>
          <w:szCs w:val="26"/>
        </w:rPr>
        <w:t>项目（</w:t>
      </w:r>
      <w:proofErr w:type="gramStart"/>
      <w:r w:rsidRPr="008F20E9">
        <w:rPr>
          <w:rFonts w:ascii="仿宋" w:eastAsia="仿宋" w:hAnsi="仿宋" w:cs="Tahoma" w:hint="eastAsia"/>
          <w:color w:val="444444"/>
          <w:kern w:val="0"/>
          <w:sz w:val="26"/>
          <w:szCs w:val="26"/>
        </w:rPr>
        <w:t>含任务</w:t>
      </w:r>
      <w:proofErr w:type="gramEnd"/>
      <w:r w:rsidRPr="008F20E9">
        <w:rPr>
          <w:rFonts w:ascii="仿宋" w:eastAsia="仿宋" w:hAnsi="仿宋" w:cs="Tahoma" w:hint="eastAsia"/>
          <w:color w:val="444444"/>
          <w:kern w:val="0"/>
          <w:sz w:val="26"/>
          <w:szCs w:val="26"/>
        </w:rPr>
        <w:t>或课题）情况，避免重复申报。</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w:t>
      </w:r>
      <w:r w:rsidRPr="008F20E9">
        <w:rPr>
          <w:rFonts w:ascii="仿宋" w:eastAsia="仿宋" w:hAnsi="仿宋" w:cs="Tahoma" w:hint="eastAsia"/>
          <w:b/>
          <w:bCs/>
          <w:color w:val="444444"/>
          <w:kern w:val="0"/>
          <w:sz w:val="26"/>
          <w:szCs w:val="26"/>
        </w:rPr>
        <w:t>四、具体申报方式</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项目申报单位网上填报预申报书的受理时间为：2018年8月20日8：00至9月25日17：00。进入答辩评审环节的申报项目，由申报单位按要求填报正式申报书，并通过国家科技管理信息系统提交，具体时间和有关要求另行通知。</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国家科技管理信息系统公共服务平台：</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http://service.most.gov.cn；</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技术咨询电话：010-51666288（中继线）；</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技术咨询邮箱：program@istic.ac.cn。</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2. 组织推荐。请各推荐单位于2018年9月28日前（以寄出时间为准），将加盖推荐单位公章的推荐函（纸质，一式2份）、推荐项目清单（纸质，一式2份）寄送中国科学技术信息研究所。推荐项目清单须通过系统直接生成打印。</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寄送地址：北京市海淀区复兴路15号中信所170室，邮编：100038。</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联系电话：010-58882171。</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3. 材料报送和业务咨询。请各申报单位于2018年9月28日前（以寄出时间为准），将加盖申报单位公章的预申报书（纸质，一式2份），寄送至承担项目所属重点专项管理的专业机构。项目预申报书须通过系统直接生成打印。</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各重点专项的咨询电话及寄送地址如下：</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（1）“智能机器人”重点专项咨询电话：010-68104402、68104423；</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（2）“现代服务业共性关键技术研发及应用示范”重点专项咨询电话：010-88377340；</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（3）“可再生能源与氢能技术”重点专项咨询电话：010-68104430、68104408；</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lastRenderedPageBreak/>
        <w:t>   </w:t>
      </w:r>
      <w:r w:rsidRPr="008F20E9">
        <w:rPr>
          <w:rFonts w:ascii="仿宋" w:eastAsia="仿宋" w:hAnsi="仿宋" w:cs="Tahoma" w:hint="eastAsia"/>
          <w:color w:val="444444"/>
          <w:kern w:val="0"/>
          <w:sz w:val="26"/>
          <w:szCs w:val="26"/>
        </w:rPr>
        <w:t xml:space="preserve"> （4）“综合交通运输与智能交通”重点专项咨询电话：010-68104467；</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（5）“网络协同制造和智能工厂”重点专项咨询电话：010-68104423、68104472；</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（6）“核安全与先进核能技术”重点专项咨询电话：010-68104430、68104408。</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科学技术部高技术研究发展中心计划与监督处，寄送地址：北京市三里河路一号9号楼，邮编：100044。</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（7）“制造基础技术与关键部件”重点专项咨询电话：010-68207732、68207730。</w:t>
      </w:r>
      <w:r w:rsidRPr="008F20E9">
        <w:rPr>
          <w:rFonts w:ascii="仿宋" w:eastAsia="仿宋" w:hAnsi="仿宋" w:cs="Tahoma" w:hint="eastAsia"/>
          <w:color w:val="444444"/>
          <w:kern w:val="0"/>
          <w:sz w:val="26"/>
          <w:szCs w:val="26"/>
        </w:rPr>
        <w:br/>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工业和信息化部产业发展促进中心，寄送地址：北京市海淀区万寿路27号院8号楼11层1121室，邮编：100846。</w:t>
      </w:r>
    </w:p>
    <w:p w:rsidR="008F20E9" w:rsidRPr="008F20E9" w:rsidRDefault="008F20E9" w:rsidP="008F20E9">
      <w:pPr>
        <w:widowControl/>
        <w:snapToGrid w:val="0"/>
        <w:spacing w:line="450" w:lineRule="atLeast"/>
        <w:jc w:val="left"/>
        <w:rPr>
          <w:rFonts w:ascii="仿宋" w:eastAsia="仿宋" w:hAnsi="仿宋" w:cs="Tahoma" w:hint="eastAsia"/>
          <w:color w:val="444444"/>
          <w:kern w:val="0"/>
          <w:sz w:val="26"/>
          <w:szCs w:val="26"/>
        </w:rPr>
      </w:pPr>
      <w:r w:rsidRPr="008F20E9">
        <w:rPr>
          <w:rFonts w:ascii="宋体" w:eastAsia="宋体" w:hAnsi="宋体" w:cs="宋体" w:hint="eastAsia"/>
          <w:color w:val="444444"/>
          <w:kern w:val="0"/>
          <w:sz w:val="26"/>
          <w:szCs w:val="26"/>
        </w:rPr>
        <w:t>   </w:t>
      </w:r>
    </w:p>
    <w:p w:rsidR="008F20E9" w:rsidRPr="008F20E9" w:rsidRDefault="008F20E9" w:rsidP="008F20E9">
      <w:pPr>
        <w:widowControl/>
        <w:snapToGrid w:val="0"/>
        <w:spacing w:line="450" w:lineRule="atLeast"/>
        <w:jc w:val="left"/>
        <w:rPr>
          <w:rFonts w:ascii="仿宋" w:eastAsia="仿宋" w:hAnsi="仿宋" w:cs="Tahoma" w:hint="eastAsia"/>
          <w:color w:val="444444"/>
          <w:kern w:val="0"/>
          <w:sz w:val="26"/>
          <w:szCs w:val="26"/>
        </w:rPr>
      </w:pP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附件：</w:t>
      </w:r>
    </w:p>
    <w:p w:rsidR="008F20E9" w:rsidRPr="008F20E9" w:rsidRDefault="008F20E9" w:rsidP="008F20E9">
      <w:pPr>
        <w:widowControl/>
        <w:snapToGrid w:val="0"/>
        <w:spacing w:line="450" w:lineRule="atLeast"/>
        <w:jc w:val="left"/>
        <w:rPr>
          <w:rFonts w:ascii="仿宋" w:eastAsia="仿宋" w:hAnsi="仿宋" w:cs="Tahoma" w:hint="eastAsia"/>
          <w:color w:val="444444"/>
          <w:kern w:val="0"/>
          <w:sz w:val="26"/>
          <w:szCs w:val="26"/>
        </w:rPr>
      </w:pPr>
      <w:hyperlink r:id="rId5" w:tgtFrame="_self" w:history="1">
        <w:r w:rsidRPr="008F20E9">
          <w:rPr>
            <w:rFonts w:ascii="仿宋" w:eastAsia="仿宋" w:hAnsi="仿宋" w:cs="Tahoma" w:hint="eastAsia"/>
            <w:color w:val="000099"/>
            <w:kern w:val="0"/>
            <w:sz w:val="26"/>
            <w:szCs w:val="26"/>
            <w:u w:val="single"/>
          </w:rPr>
          <w:t>1.“智能机器人”重点专项2018年度项目申报指南</w:t>
        </w:r>
      </w:hyperlink>
      <w:r w:rsidRPr="008F20E9">
        <w:rPr>
          <w:rFonts w:ascii="仿宋" w:eastAsia="仿宋" w:hAnsi="仿宋" w:cs="Tahoma" w:hint="eastAsia"/>
          <w:color w:val="444444"/>
          <w:kern w:val="0"/>
          <w:sz w:val="26"/>
          <w:szCs w:val="26"/>
        </w:rPr>
        <w:t>（</w:t>
      </w:r>
      <w:hyperlink r:id="rId6"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7"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p>
    <w:p w:rsidR="008F20E9" w:rsidRPr="008F20E9" w:rsidRDefault="008F20E9" w:rsidP="008F20E9">
      <w:pPr>
        <w:widowControl/>
        <w:snapToGrid w:val="0"/>
        <w:spacing w:line="450" w:lineRule="atLeast"/>
        <w:jc w:val="left"/>
        <w:rPr>
          <w:rFonts w:ascii="仿宋" w:eastAsia="仿宋" w:hAnsi="仿宋" w:cs="Tahoma" w:hint="eastAsia"/>
          <w:color w:val="444444"/>
          <w:kern w:val="0"/>
          <w:sz w:val="26"/>
          <w:szCs w:val="26"/>
        </w:rPr>
      </w:pPr>
      <w:hyperlink r:id="rId8" w:tgtFrame="_self" w:history="1">
        <w:r w:rsidRPr="008F20E9">
          <w:rPr>
            <w:rFonts w:ascii="仿宋" w:eastAsia="仿宋" w:hAnsi="仿宋" w:cs="Tahoma" w:hint="eastAsia"/>
            <w:color w:val="000099"/>
            <w:kern w:val="0"/>
            <w:sz w:val="26"/>
            <w:szCs w:val="26"/>
            <w:u w:val="single"/>
          </w:rPr>
          <w:t>2.“现代服务业共性关键技术研发及应用示范”重点专项2018年度项目申报指南</w:t>
        </w:r>
      </w:hyperlink>
      <w:r w:rsidRPr="008F20E9">
        <w:rPr>
          <w:rFonts w:ascii="仿宋" w:eastAsia="仿宋" w:hAnsi="仿宋" w:cs="Tahoma" w:hint="eastAsia"/>
          <w:color w:val="444444"/>
          <w:kern w:val="0"/>
          <w:sz w:val="26"/>
          <w:szCs w:val="26"/>
        </w:rPr>
        <w:t>（</w:t>
      </w:r>
      <w:hyperlink r:id="rId9"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10"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r w:rsidRPr="008F20E9">
        <w:rPr>
          <w:rFonts w:ascii="仿宋" w:eastAsia="仿宋" w:hAnsi="仿宋" w:cs="Tahoma" w:hint="eastAsia"/>
          <w:color w:val="444444"/>
          <w:kern w:val="0"/>
          <w:sz w:val="26"/>
          <w:szCs w:val="26"/>
        </w:rPr>
        <w:br/>
      </w:r>
      <w:hyperlink r:id="rId11" w:tgtFrame="_self" w:history="1">
        <w:r w:rsidRPr="008F20E9">
          <w:rPr>
            <w:rFonts w:ascii="仿宋" w:eastAsia="仿宋" w:hAnsi="仿宋" w:cs="Tahoma" w:hint="eastAsia"/>
            <w:color w:val="000099"/>
            <w:kern w:val="0"/>
            <w:sz w:val="26"/>
            <w:szCs w:val="26"/>
            <w:u w:val="single"/>
          </w:rPr>
          <w:t>3.“可再生能源与氢能技术”重点专项2018年度项目申报指南</w:t>
        </w:r>
      </w:hyperlink>
      <w:r w:rsidRPr="008F20E9">
        <w:rPr>
          <w:rFonts w:ascii="仿宋" w:eastAsia="仿宋" w:hAnsi="仿宋" w:cs="Tahoma" w:hint="eastAsia"/>
          <w:color w:val="444444"/>
          <w:kern w:val="0"/>
          <w:sz w:val="26"/>
          <w:szCs w:val="26"/>
        </w:rPr>
        <w:t>（</w:t>
      </w:r>
      <w:hyperlink r:id="rId12"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13"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r w:rsidRPr="008F20E9">
        <w:rPr>
          <w:rFonts w:ascii="仿宋" w:eastAsia="仿宋" w:hAnsi="仿宋" w:cs="Tahoma" w:hint="eastAsia"/>
          <w:color w:val="444444"/>
          <w:kern w:val="0"/>
          <w:sz w:val="26"/>
          <w:szCs w:val="26"/>
        </w:rPr>
        <w:br/>
      </w:r>
      <w:hyperlink r:id="rId14" w:tgtFrame="_self" w:history="1">
        <w:r w:rsidRPr="008F20E9">
          <w:rPr>
            <w:rFonts w:ascii="仿宋" w:eastAsia="仿宋" w:hAnsi="仿宋" w:cs="Tahoma" w:hint="eastAsia"/>
            <w:color w:val="000099"/>
            <w:kern w:val="0"/>
            <w:sz w:val="26"/>
            <w:szCs w:val="26"/>
            <w:u w:val="single"/>
          </w:rPr>
          <w:t>4.“综合交通运输与智能交通”重点专项2018年度项目申报指南</w:t>
        </w:r>
      </w:hyperlink>
      <w:r w:rsidRPr="008F20E9">
        <w:rPr>
          <w:rFonts w:ascii="仿宋" w:eastAsia="仿宋" w:hAnsi="仿宋" w:cs="Tahoma" w:hint="eastAsia"/>
          <w:color w:val="444444"/>
          <w:kern w:val="0"/>
          <w:sz w:val="26"/>
          <w:szCs w:val="26"/>
        </w:rPr>
        <w:t>（</w:t>
      </w:r>
      <w:hyperlink r:id="rId15"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16"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r w:rsidRPr="008F20E9">
        <w:rPr>
          <w:rFonts w:ascii="仿宋" w:eastAsia="仿宋" w:hAnsi="仿宋" w:cs="Tahoma" w:hint="eastAsia"/>
          <w:color w:val="444444"/>
          <w:kern w:val="0"/>
          <w:sz w:val="26"/>
          <w:szCs w:val="26"/>
        </w:rPr>
        <w:br/>
      </w:r>
      <w:hyperlink r:id="rId17" w:tgtFrame="_self" w:history="1">
        <w:r w:rsidRPr="008F20E9">
          <w:rPr>
            <w:rFonts w:ascii="仿宋" w:eastAsia="仿宋" w:hAnsi="仿宋" w:cs="Tahoma" w:hint="eastAsia"/>
            <w:color w:val="000099"/>
            <w:kern w:val="0"/>
            <w:sz w:val="26"/>
            <w:szCs w:val="26"/>
            <w:u w:val="single"/>
          </w:rPr>
          <w:t>5.“网络协同制造和智能工厂”重点专项2018年度项目申报指南</w:t>
        </w:r>
      </w:hyperlink>
      <w:r w:rsidRPr="008F20E9">
        <w:rPr>
          <w:rFonts w:ascii="仿宋" w:eastAsia="仿宋" w:hAnsi="仿宋" w:cs="Tahoma" w:hint="eastAsia"/>
          <w:color w:val="444444"/>
          <w:kern w:val="0"/>
          <w:sz w:val="26"/>
          <w:szCs w:val="26"/>
        </w:rPr>
        <w:t>（</w:t>
      </w:r>
      <w:hyperlink r:id="rId18"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19"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r w:rsidRPr="008F20E9">
        <w:rPr>
          <w:rFonts w:ascii="仿宋" w:eastAsia="仿宋" w:hAnsi="仿宋" w:cs="Tahoma" w:hint="eastAsia"/>
          <w:color w:val="444444"/>
          <w:kern w:val="0"/>
          <w:sz w:val="26"/>
          <w:szCs w:val="26"/>
        </w:rPr>
        <w:br/>
      </w:r>
      <w:hyperlink r:id="rId20" w:tgtFrame="_self" w:history="1">
        <w:r w:rsidRPr="008F20E9">
          <w:rPr>
            <w:rFonts w:ascii="仿宋" w:eastAsia="仿宋" w:hAnsi="仿宋" w:cs="Tahoma" w:hint="eastAsia"/>
            <w:color w:val="000099"/>
            <w:kern w:val="0"/>
            <w:sz w:val="26"/>
            <w:szCs w:val="26"/>
            <w:u w:val="single"/>
          </w:rPr>
          <w:t>6.“核安全与先进核能技术”重点专项2018年度项目申报指南</w:t>
        </w:r>
      </w:hyperlink>
      <w:r w:rsidRPr="008F20E9">
        <w:rPr>
          <w:rFonts w:ascii="仿宋" w:eastAsia="仿宋" w:hAnsi="仿宋" w:cs="Tahoma" w:hint="eastAsia"/>
          <w:color w:val="444444"/>
          <w:kern w:val="0"/>
          <w:sz w:val="26"/>
          <w:szCs w:val="26"/>
        </w:rPr>
        <w:t>（</w:t>
      </w:r>
      <w:hyperlink r:id="rId21"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22"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r w:rsidRPr="008F20E9">
        <w:rPr>
          <w:rFonts w:ascii="仿宋" w:eastAsia="仿宋" w:hAnsi="仿宋" w:cs="Tahoma" w:hint="eastAsia"/>
          <w:color w:val="444444"/>
          <w:kern w:val="0"/>
          <w:sz w:val="26"/>
          <w:szCs w:val="26"/>
        </w:rPr>
        <w:br/>
      </w:r>
      <w:hyperlink r:id="rId23" w:tgtFrame="_self" w:history="1">
        <w:r w:rsidRPr="008F20E9">
          <w:rPr>
            <w:rFonts w:ascii="仿宋" w:eastAsia="仿宋" w:hAnsi="仿宋" w:cs="Tahoma" w:hint="eastAsia"/>
            <w:color w:val="000099"/>
            <w:kern w:val="0"/>
            <w:sz w:val="26"/>
            <w:szCs w:val="26"/>
            <w:u w:val="single"/>
          </w:rPr>
          <w:t>7.“制造基础技术与关键部件”重点专项2018年度项目申报指南</w:t>
        </w:r>
      </w:hyperlink>
      <w:r w:rsidRPr="008F20E9">
        <w:rPr>
          <w:rFonts w:ascii="仿宋" w:eastAsia="仿宋" w:hAnsi="仿宋" w:cs="Tahoma" w:hint="eastAsia"/>
          <w:color w:val="444444"/>
          <w:kern w:val="0"/>
          <w:sz w:val="26"/>
          <w:szCs w:val="26"/>
        </w:rPr>
        <w:t>（</w:t>
      </w:r>
      <w:hyperlink r:id="rId24" w:tgtFrame="_self" w:history="1">
        <w:r w:rsidRPr="008F20E9">
          <w:rPr>
            <w:rFonts w:ascii="仿宋" w:eastAsia="仿宋" w:hAnsi="仿宋" w:cs="Tahoma" w:hint="eastAsia"/>
            <w:color w:val="000099"/>
            <w:kern w:val="0"/>
            <w:sz w:val="26"/>
            <w:szCs w:val="26"/>
            <w:u w:val="single"/>
          </w:rPr>
          <w:t>指南编制专家名单</w:t>
        </w:r>
      </w:hyperlink>
      <w:r w:rsidRPr="008F20E9">
        <w:rPr>
          <w:rFonts w:ascii="仿宋" w:eastAsia="仿宋" w:hAnsi="仿宋" w:cs="Tahoma" w:hint="eastAsia"/>
          <w:color w:val="444444"/>
          <w:kern w:val="0"/>
          <w:sz w:val="26"/>
          <w:szCs w:val="26"/>
        </w:rPr>
        <w:t>、</w:t>
      </w:r>
      <w:hyperlink r:id="rId25" w:tgtFrame="_self" w:history="1">
        <w:r w:rsidRPr="008F20E9">
          <w:rPr>
            <w:rFonts w:ascii="仿宋" w:eastAsia="仿宋" w:hAnsi="仿宋" w:cs="Tahoma" w:hint="eastAsia"/>
            <w:color w:val="000099"/>
            <w:kern w:val="0"/>
            <w:sz w:val="26"/>
            <w:szCs w:val="26"/>
            <w:u w:val="single"/>
          </w:rPr>
          <w:t>形式审查条件要求</w:t>
        </w:r>
      </w:hyperlink>
      <w:r w:rsidRPr="008F20E9">
        <w:rPr>
          <w:rFonts w:ascii="仿宋" w:eastAsia="仿宋" w:hAnsi="仿宋" w:cs="Tahoma" w:hint="eastAsia"/>
          <w:color w:val="444444"/>
          <w:kern w:val="0"/>
          <w:sz w:val="26"/>
          <w:szCs w:val="26"/>
        </w:rPr>
        <w:t>）</w:t>
      </w:r>
    </w:p>
    <w:p w:rsidR="008F20E9" w:rsidRPr="008F20E9" w:rsidRDefault="008F20E9" w:rsidP="008F20E9">
      <w:pPr>
        <w:widowControl/>
        <w:snapToGrid w:val="0"/>
        <w:spacing w:line="450" w:lineRule="atLeast"/>
        <w:jc w:val="center"/>
        <w:rPr>
          <w:rFonts w:ascii="仿宋" w:eastAsia="仿宋" w:hAnsi="仿宋" w:cs="Tahoma" w:hint="eastAsia"/>
          <w:color w:val="444444"/>
          <w:kern w:val="0"/>
          <w:sz w:val="26"/>
          <w:szCs w:val="26"/>
        </w:rPr>
      </w:pPr>
      <w:r w:rsidRPr="008F20E9">
        <w:rPr>
          <w:rFonts w:ascii="宋体" w:eastAsia="宋体" w:hAnsi="宋体" w:cs="宋体" w:hint="eastAsia"/>
          <w:color w:val="444444"/>
          <w:kern w:val="0"/>
          <w:sz w:val="26"/>
          <w:szCs w:val="26"/>
        </w:rPr>
        <w:t> </w:t>
      </w:r>
    </w:p>
    <w:p w:rsidR="00151F6C" w:rsidRPr="008F20E9" w:rsidRDefault="008F20E9" w:rsidP="008F20E9">
      <w:pPr>
        <w:widowControl/>
        <w:snapToGrid w:val="0"/>
        <w:spacing w:line="450" w:lineRule="atLeast"/>
        <w:jc w:val="center"/>
      </w:pP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w:t>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w:t>
      </w:r>
      <w:r w:rsidRPr="008F20E9">
        <w:rPr>
          <w:rFonts w:ascii="宋体" w:eastAsia="宋体" w:hAnsi="宋体" w:cs="宋体" w:hint="eastAsia"/>
          <w:color w:val="444444"/>
          <w:kern w:val="0"/>
          <w:sz w:val="26"/>
          <w:szCs w:val="26"/>
        </w:rPr>
        <w:t>  </w:t>
      </w:r>
      <w:r w:rsidRPr="008F20E9">
        <w:rPr>
          <w:rFonts w:ascii="仿宋" w:eastAsia="仿宋" w:hAnsi="仿宋" w:cs="Tahoma" w:hint="eastAsia"/>
          <w:color w:val="444444"/>
          <w:kern w:val="0"/>
          <w:sz w:val="26"/>
          <w:szCs w:val="26"/>
        </w:rPr>
        <w:t xml:space="preserve"> 科 技 部</w:t>
      </w:r>
    </w:p>
    <w:sectPr w:rsidR="00151F6C" w:rsidRPr="008F2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E9"/>
    <w:rsid w:val="00225181"/>
    <w:rsid w:val="006F4270"/>
    <w:rsid w:val="008F20E9"/>
    <w:rsid w:val="00930EF9"/>
    <w:rsid w:val="00AD1B2A"/>
    <w:rsid w:val="00DE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0E9"/>
    <w:rPr>
      <w:color w:val="0000FF"/>
      <w:u w:val="single"/>
    </w:rPr>
  </w:style>
  <w:style w:type="character" w:customStyle="1" w:styleId="bigger1">
    <w:name w:val="bigger1"/>
    <w:basedOn w:val="a0"/>
    <w:rsid w:val="008F20E9"/>
  </w:style>
  <w:style w:type="paragraph" w:styleId="a4">
    <w:name w:val="Normal (Web)"/>
    <w:basedOn w:val="a"/>
    <w:uiPriority w:val="99"/>
    <w:semiHidden/>
    <w:unhideWhenUsed/>
    <w:rsid w:val="008F20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20E9"/>
    <w:rPr>
      <w:b/>
      <w:bCs/>
    </w:rPr>
  </w:style>
  <w:style w:type="paragraph" w:styleId="a6">
    <w:name w:val="Balloon Text"/>
    <w:basedOn w:val="a"/>
    <w:link w:val="Char"/>
    <w:uiPriority w:val="99"/>
    <w:semiHidden/>
    <w:unhideWhenUsed/>
    <w:rsid w:val="008F20E9"/>
    <w:rPr>
      <w:sz w:val="18"/>
      <w:szCs w:val="18"/>
    </w:rPr>
  </w:style>
  <w:style w:type="character" w:customStyle="1" w:styleId="Char">
    <w:name w:val="批注框文本 Char"/>
    <w:basedOn w:val="a0"/>
    <w:link w:val="a6"/>
    <w:uiPriority w:val="99"/>
    <w:semiHidden/>
    <w:rsid w:val="008F20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0E9"/>
    <w:rPr>
      <w:color w:val="0000FF"/>
      <w:u w:val="single"/>
    </w:rPr>
  </w:style>
  <w:style w:type="character" w:customStyle="1" w:styleId="bigger1">
    <w:name w:val="bigger1"/>
    <w:basedOn w:val="a0"/>
    <w:rsid w:val="008F20E9"/>
  </w:style>
  <w:style w:type="paragraph" w:styleId="a4">
    <w:name w:val="Normal (Web)"/>
    <w:basedOn w:val="a"/>
    <w:uiPriority w:val="99"/>
    <w:semiHidden/>
    <w:unhideWhenUsed/>
    <w:rsid w:val="008F20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20E9"/>
    <w:rPr>
      <w:b/>
      <w:bCs/>
    </w:rPr>
  </w:style>
  <w:style w:type="paragraph" w:styleId="a6">
    <w:name w:val="Balloon Text"/>
    <w:basedOn w:val="a"/>
    <w:link w:val="Char"/>
    <w:uiPriority w:val="99"/>
    <w:semiHidden/>
    <w:unhideWhenUsed/>
    <w:rsid w:val="008F20E9"/>
    <w:rPr>
      <w:sz w:val="18"/>
      <w:szCs w:val="18"/>
    </w:rPr>
  </w:style>
  <w:style w:type="character" w:customStyle="1" w:styleId="Char">
    <w:name w:val="批注框文本 Char"/>
    <w:basedOn w:val="a0"/>
    <w:link w:val="a6"/>
    <w:uiPriority w:val="99"/>
    <w:semiHidden/>
    <w:rsid w:val="008F20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9383">
      <w:bodyDiv w:val="1"/>
      <w:marLeft w:val="0"/>
      <w:marRight w:val="0"/>
      <w:marTop w:val="0"/>
      <w:marBottom w:val="0"/>
      <w:divBdr>
        <w:top w:val="none" w:sz="0" w:space="0" w:color="auto"/>
        <w:left w:val="none" w:sz="0" w:space="0" w:color="auto"/>
        <w:bottom w:val="none" w:sz="0" w:space="0" w:color="auto"/>
        <w:right w:val="none" w:sz="0" w:space="0" w:color="auto"/>
      </w:divBdr>
      <w:divsChild>
        <w:div w:id="838930896">
          <w:marLeft w:val="0"/>
          <w:marRight w:val="0"/>
          <w:marTop w:val="150"/>
          <w:marBottom w:val="150"/>
          <w:divBdr>
            <w:top w:val="none" w:sz="0" w:space="0" w:color="auto"/>
            <w:left w:val="none" w:sz="0" w:space="0" w:color="auto"/>
            <w:bottom w:val="none" w:sz="0" w:space="0" w:color="auto"/>
            <w:right w:val="none" w:sz="0" w:space="0" w:color="auto"/>
          </w:divBdr>
          <w:divsChild>
            <w:div w:id="1259632740">
              <w:marLeft w:val="0"/>
              <w:marRight w:val="0"/>
              <w:marTop w:val="0"/>
              <w:marBottom w:val="0"/>
              <w:divBdr>
                <w:top w:val="none" w:sz="0" w:space="0" w:color="auto"/>
                <w:left w:val="none" w:sz="0" w:space="0" w:color="auto"/>
                <w:bottom w:val="none" w:sz="0" w:space="0" w:color="auto"/>
                <w:right w:val="none" w:sz="0" w:space="0" w:color="auto"/>
              </w:divBdr>
              <w:divsChild>
                <w:div w:id="1448549333">
                  <w:marLeft w:val="7200"/>
                  <w:marRight w:val="0"/>
                  <w:marTop w:val="0"/>
                  <w:marBottom w:val="0"/>
                  <w:divBdr>
                    <w:top w:val="none" w:sz="0" w:space="0" w:color="auto"/>
                    <w:left w:val="none" w:sz="0" w:space="0" w:color="auto"/>
                    <w:bottom w:val="none" w:sz="0" w:space="0" w:color="auto"/>
                    <w:right w:val="none" w:sz="0" w:space="0" w:color="auto"/>
                  </w:divBdr>
                </w:div>
              </w:divsChild>
            </w:div>
            <w:div w:id="83496454">
              <w:marLeft w:val="0"/>
              <w:marRight w:val="0"/>
              <w:marTop w:val="0"/>
              <w:marBottom w:val="0"/>
              <w:divBdr>
                <w:top w:val="none" w:sz="0" w:space="0" w:color="auto"/>
                <w:left w:val="none" w:sz="0" w:space="0" w:color="auto"/>
                <w:bottom w:val="none" w:sz="0" w:space="0" w:color="auto"/>
                <w:right w:val="none" w:sz="0" w:space="0" w:color="auto"/>
              </w:divBdr>
              <w:divsChild>
                <w:div w:id="1021660867">
                  <w:marLeft w:val="0"/>
                  <w:marRight w:val="0"/>
                  <w:marTop w:val="0"/>
                  <w:marBottom w:val="300"/>
                  <w:divBdr>
                    <w:top w:val="none" w:sz="0" w:space="0" w:color="auto"/>
                    <w:left w:val="none" w:sz="0" w:space="0" w:color="auto"/>
                    <w:bottom w:val="dashed" w:sz="6" w:space="0" w:color="999999"/>
                    <w:right w:val="none" w:sz="0" w:space="0" w:color="auto"/>
                  </w:divBdr>
                </w:div>
                <w:div w:id="481578395">
                  <w:marLeft w:val="0"/>
                  <w:marRight w:val="0"/>
                  <w:marTop w:val="0"/>
                  <w:marBottom w:val="0"/>
                  <w:divBdr>
                    <w:top w:val="none" w:sz="0" w:space="0" w:color="auto"/>
                    <w:left w:val="none" w:sz="0" w:space="0" w:color="auto"/>
                    <w:bottom w:val="none" w:sz="0" w:space="0" w:color="auto"/>
                    <w:right w:val="none" w:sz="0" w:space="0" w:color="auto"/>
                  </w:divBdr>
                </w:div>
                <w:div w:id="1382707415">
                  <w:marLeft w:val="0"/>
                  <w:marRight w:val="0"/>
                  <w:marTop w:val="450"/>
                  <w:marBottom w:val="0"/>
                  <w:divBdr>
                    <w:top w:val="single" w:sz="6" w:space="0" w:color="428EDC"/>
                    <w:left w:val="none" w:sz="0" w:space="0" w:color="auto"/>
                    <w:bottom w:val="none" w:sz="0" w:space="0" w:color="auto"/>
                    <w:right w:val="none" w:sz="0" w:space="0" w:color="auto"/>
                  </w:divBdr>
                </w:div>
              </w:divsChild>
            </w:div>
            <w:div w:id="1048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808/031638062tvb.pdf" TargetMode="External"/><Relationship Id="rId13" Type="http://schemas.openxmlformats.org/officeDocument/2006/relationships/hyperlink" Target="http://service.most.gov.cn/u/cms/static/201808/03164058b26r.pdf" TargetMode="External"/><Relationship Id="rId18" Type="http://schemas.openxmlformats.org/officeDocument/2006/relationships/hyperlink" Target="http://service.most.gov.cn/u/cms/static/201808/03164213hrwz.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rvice.most.gov.cn/u/cms/static/201808/03164248cr0v.pdf" TargetMode="External"/><Relationship Id="rId7" Type="http://schemas.openxmlformats.org/officeDocument/2006/relationships/hyperlink" Target="http://service.most.gov.cn/u/cms/static/201808/03163725jslx.pdf" TargetMode="External"/><Relationship Id="rId12" Type="http://schemas.openxmlformats.org/officeDocument/2006/relationships/hyperlink" Target="http://service.most.gov.cn/u/cms/static/201808/03164044wirj.pdf" TargetMode="External"/><Relationship Id="rId17" Type="http://schemas.openxmlformats.org/officeDocument/2006/relationships/hyperlink" Target="http://service.most.gov.cn/u/cms/static/201808/0316420202db.pdf" TargetMode="External"/><Relationship Id="rId25" Type="http://schemas.openxmlformats.org/officeDocument/2006/relationships/hyperlink" Target="http://service.most.gov.cn/u/cms/static/201808/03164331aiab.pdf" TargetMode="External"/><Relationship Id="rId2" Type="http://schemas.microsoft.com/office/2007/relationships/stylesWithEffects" Target="stylesWithEffects.xml"/><Relationship Id="rId16" Type="http://schemas.openxmlformats.org/officeDocument/2006/relationships/hyperlink" Target="http://service.most.gov.cn/u/cms/static/201808/031641468tbe.pdf" TargetMode="External"/><Relationship Id="rId20" Type="http://schemas.openxmlformats.org/officeDocument/2006/relationships/hyperlink" Target="http://service.most.gov.cn/u/cms/static/201808/031642383jh0.pdf" TargetMode="External"/><Relationship Id="rId1" Type="http://schemas.openxmlformats.org/officeDocument/2006/relationships/styles" Target="styles.xml"/><Relationship Id="rId6" Type="http://schemas.openxmlformats.org/officeDocument/2006/relationships/hyperlink" Target="http://service.most.gov.cn/u/cms/static/201808/03163712fzt3.pdf" TargetMode="External"/><Relationship Id="rId11" Type="http://schemas.openxmlformats.org/officeDocument/2006/relationships/hyperlink" Target="http://service.most.gov.cn/u/cms/static/201808/03164001184h.pdf" TargetMode="External"/><Relationship Id="rId24" Type="http://schemas.openxmlformats.org/officeDocument/2006/relationships/hyperlink" Target="http://service.most.gov.cn/u/cms/static/201808/03164322hkbl.pdf" TargetMode="External"/><Relationship Id="rId5" Type="http://schemas.openxmlformats.org/officeDocument/2006/relationships/hyperlink" Target="http://service.most.gov.cn/u/cms/static/201808/03163622ubfn.pdf" TargetMode="External"/><Relationship Id="rId15" Type="http://schemas.openxmlformats.org/officeDocument/2006/relationships/hyperlink" Target="http://service.most.gov.cn/u/cms/static/201808/03164135rmik.pdf" TargetMode="External"/><Relationship Id="rId23" Type="http://schemas.openxmlformats.org/officeDocument/2006/relationships/hyperlink" Target="http://service.most.gov.cn/u/cms/static/201808/031643137g4e.pdf" TargetMode="External"/><Relationship Id="rId10" Type="http://schemas.openxmlformats.org/officeDocument/2006/relationships/hyperlink" Target="http://service.most.gov.cn/u/cms/static/201808/14092043xjnj.pdf" TargetMode="External"/><Relationship Id="rId19" Type="http://schemas.openxmlformats.org/officeDocument/2006/relationships/hyperlink" Target="http://service.most.gov.cn/u/cms/static/201808/03164224fwlz.pdf" TargetMode="External"/><Relationship Id="rId4" Type="http://schemas.openxmlformats.org/officeDocument/2006/relationships/webSettings" Target="webSettings.xml"/><Relationship Id="rId9" Type="http://schemas.openxmlformats.org/officeDocument/2006/relationships/hyperlink" Target="http://service.most.gov.cn/u/cms/static/201808/031638234r2m.pdf" TargetMode="External"/><Relationship Id="rId14" Type="http://schemas.openxmlformats.org/officeDocument/2006/relationships/hyperlink" Target="http://service.most.gov.cn/u/cms/static/201808/03164124bx09.pdf" TargetMode="External"/><Relationship Id="rId22" Type="http://schemas.openxmlformats.org/officeDocument/2006/relationships/hyperlink" Target="http://service.most.gov.cn/u/cms/static/201808/03164259di9k.pd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907</Words>
  <Characters>5173</Characters>
  <Application>Microsoft Office Word</Application>
  <DocSecurity>0</DocSecurity>
  <Lines>43</Lines>
  <Paragraphs>12</Paragraphs>
  <ScaleCrop>false</ScaleCrop>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2018-08-09T11:27:00Z</dcterms:created>
  <dcterms:modified xsi:type="dcterms:W3CDTF">2018-08-09T12:15:00Z</dcterms:modified>
</cp:coreProperties>
</file>